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FACF2" w14:textId="13BFA4DA" w:rsidR="005D54C4" w:rsidRDefault="005D54C4" w:rsidP="005D54C4">
      <w:pPr>
        <w:spacing w:after="0"/>
        <w:jc w:val="center"/>
        <w:rPr>
          <w:b/>
          <w:sz w:val="56"/>
          <w:szCs w:val="48"/>
        </w:rPr>
      </w:pPr>
      <w:proofErr w:type="spellStart"/>
      <w:r>
        <w:rPr>
          <w:b/>
          <w:sz w:val="56"/>
          <w:szCs w:val="48"/>
        </w:rPr>
        <w:t>Wookey</w:t>
      </w:r>
      <w:proofErr w:type="spellEnd"/>
      <w:r>
        <w:rPr>
          <w:b/>
          <w:sz w:val="56"/>
          <w:szCs w:val="48"/>
        </w:rPr>
        <w:t xml:space="preserve"> Hole</w:t>
      </w:r>
    </w:p>
    <w:p w14:paraId="6AEAB194" w14:textId="77777777" w:rsidR="005D54C4" w:rsidRPr="00E52520" w:rsidRDefault="005D54C4" w:rsidP="005D54C4">
      <w:pPr>
        <w:jc w:val="center"/>
        <w:rPr>
          <w:b/>
          <w:sz w:val="56"/>
          <w:szCs w:val="48"/>
        </w:rPr>
      </w:pPr>
      <w:r>
        <w:rPr>
          <w:b/>
          <w:sz w:val="56"/>
          <w:szCs w:val="48"/>
        </w:rPr>
        <w:t>(Secondary Village)</w:t>
      </w:r>
    </w:p>
    <w:p w14:paraId="48AB69A9" w14:textId="77777777" w:rsidR="005D54C4" w:rsidRPr="00496C8C" w:rsidRDefault="005D54C4" w:rsidP="005D54C4">
      <w:pPr>
        <w:jc w:val="center"/>
        <w:rPr>
          <w:b/>
          <w:sz w:val="32"/>
        </w:rPr>
      </w:pPr>
      <w:r>
        <w:rPr>
          <w:b/>
          <w:sz w:val="32"/>
        </w:rPr>
        <w:t>Working Draft of Emerging Preferred Options</w:t>
      </w:r>
    </w:p>
    <w:p w14:paraId="332D6A97" w14:textId="77777777" w:rsidR="00E322E6" w:rsidRPr="008A294A" w:rsidRDefault="00E322E6" w:rsidP="008A294A">
      <w:pPr>
        <w:spacing w:after="0" w:line="240" w:lineRule="auto"/>
      </w:pPr>
    </w:p>
    <w:p w14:paraId="009E6864" w14:textId="77777777" w:rsidR="00DA7387" w:rsidRPr="008A294A" w:rsidRDefault="00DA7387" w:rsidP="00DA7387">
      <w:pPr>
        <w:spacing w:after="0" w:line="240" w:lineRule="auto"/>
        <w:rPr>
          <w:b/>
        </w:rPr>
      </w:pPr>
      <w:r w:rsidRPr="008A294A">
        <w:rPr>
          <w:b/>
        </w:rPr>
        <w:t>Village assessment</w:t>
      </w:r>
    </w:p>
    <w:p w14:paraId="58177DB9" w14:textId="77777777" w:rsidR="00DA7387" w:rsidRPr="008A294A" w:rsidRDefault="00DA7387" w:rsidP="00DA7387">
      <w:pPr>
        <w:spacing w:after="0" w:line="240" w:lineRule="auto"/>
        <w:rPr>
          <w:b/>
        </w:rPr>
      </w:pPr>
    </w:p>
    <w:p w14:paraId="183F014C" w14:textId="3F17C197" w:rsidR="00DA7387" w:rsidRDefault="00DA7387" w:rsidP="00DA7387">
      <w:pPr>
        <w:spacing w:after="0" w:line="240" w:lineRule="auto"/>
        <w:rPr>
          <w:rFonts w:cs="Verdana"/>
        </w:rPr>
      </w:pPr>
      <w:r w:rsidRPr="008A294A">
        <w:t xml:space="preserve">Local Plan Part I designates </w:t>
      </w:r>
      <w:proofErr w:type="spellStart"/>
      <w:r w:rsidR="00565319">
        <w:t>Wookey</w:t>
      </w:r>
      <w:proofErr w:type="spellEnd"/>
      <w:r w:rsidR="00565319">
        <w:t xml:space="preserve"> Hole</w:t>
      </w:r>
      <w:r w:rsidRPr="008A294A">
        <w:t xml:space="preserve"> </w:t>
      </w:r>
      <w:r w:rsidRPr="008A294A">
        <w:rPr>
          <w:rFonts w:cs="Verdana"/>
        </w:rPr>
        <w:t xml:space="preserve">as a </w:t>
      </w:r>
      <w:r>
        <w:rPr>
          <w:rFonts w:cs="Verdana"/>
        </w:rPr>
        <w:t xml:space="preserve">Secondary </w:t>
      </w:r>
      <w:r w:rsidRPr="008A294A">
        <w:rPr>
          <w:rFonts w:cs="Verdana"/>
        </w:rPr>
        <w:t>Village</w:t>
      </w:r>
      <w:r>
        <w:rPr>
          <w:rFonts w:cs="Verdana"/>
        </w:rPr>
        <w:t xml:space="preserve"> and allocated a minimum of 15 houses to be delivered here, a comparatively low figure on account of </w:t>
      </w:r>
      <w:r w:rsidR="00565319">
        <w:rPr>
          <w:rFonts w:cs="Verdana"/>
        </w:rPr>
        <w:t>the village’s</w:t>
      </w:r>
      <w:r>
        <w:rPr>
          <w:rFonts w:cs="Verdana"/>
        </w:rPr>
        <w:t xml:space="preserve"> environmental sensitivity. </w:t>
      </w:r>
    </w:p>
    <w:p w14:paraId="44216C71" w14:textId="77777777" w:rsidR="00DA7387" w:rsidRDefault="00DA7387" w:rsidP="00DA7387">
      <w:pPr>
        <w:spacing w:after="0" w:line="240" w:lineRule="auto"/>
        <w:rPr>
          <w:rFonts w:cs="Verdana"/>
        </w:rPr>
      </w:pPr>
    </w:p>
    <w:p w14:paraId="514A0EDB" w14:textId="79A5A611" w:rsidR="00DA7387" w:rsidRDefault="00DA7387" w:rsidP="00DA7387">
      <w:pPr>
        <w:spacing w:after="0" w:line="240" w:lineRule="auto"/>
        <w:rPr>
          <w:rFonts w:cs="Verdana"/>
        </w:rPr>
      </w:pPr>
      <w:r>
        <w:rPr>
          <w:rFonts w:cs="Verdana"/>
        </w:rPr>
        <w:t xml:space="preserve">16 houses have been built or permitted to date and no sites were put forward prior to or during the Issues and Options consultation. On account of this and </w:t>
      </w:r>
      <w:proofErr w:type="spellStart"/>
      <w:r w:rsidR="00565319">
        <w:rPr>
          <w:rFonts w:cs="Verdana"/>
        </w:rPr>
        <w:t>Wookey</w:t>
      </w:r>
      <w:proofErr w:type="spellEnd"/>
      <w:r w:rsidR="00565319">
        <w:rPr>
          <w:rFonts w:cs="Verdana"/>
        </w:rPr>
        <w:t xml:space="preserve"> Hole’s</w:t>
      </w:r>
      <w:r>
        <w:rPr>
          <w:rFonts w:cs="Verdana"/>
        </w:rPr>
        <w:t xml:space="preserve"> environmental significance (including falling within the Mendip Bat Consultation Zone and bordering the AONB) </w:t>
      </w:r>
      <w:r w:rsidR="00565319">
        <w:rPr>
          <w:rFonts w:cs="Verdana"/>
        </w:rPr>
        <w:t xml:space="preserve">it is </w:t>
      </w:r>
      <w:r>
        <w:rPr>
          <w:rFonts w:cs="Verdana"/>
        </w:rPr>
        <w:t xml:space="preserve">therefore not proposed that </w:t>
      </w:r>
      <w:r w:rsidR="00565319">
        <w:rPr>
          <w:rFonts w:cs="Verdana"/>
        </w:rPr>
        <w:t xml:space="preserve">any </w:t>
      </w:r>
      <w:r>
        <w:rPr>
          <w:rFonts w:cs="Verdana"/>
        </w:rPr>
        <w:t xml:space="preserve">substantial further housing should be </w:t>
      </w:r>
      <w:r w:rsidR="00565319">
        <w:rPr>
          <w:rFonts w:cs="Verdana"/>
        </w:rPr>
        <w:t>provided</w:t>
      </w:r>
      <w:r>
        <w:rPr>
          <w:rFonts w:cs="Verdana"/>
        </w:rPr>
        <w:t xml:space="preserve"> here in the short or longer term. </w:t>
      </w:r>
    </w:p>
    <w:p w14:paraId="532743F7" w14:textId="77777777" w:rsidR="005D54C4" w:rsidRDefault="005D54C4" w:rsidP="00DA7387">
      <w:pPr>
        <w:spacing w:after="0" w:line="240" w:lineRule="auto"/>
        <w:rPr>
          <w:rFonts w:cs="Verdana"/>
        </w:rPr>
      </w:pPr>
    </w:p>
    <w:p w14:paraId="28C29AE8" w14:textId="77777777" w:rsidR="005D54C4" w:rsidRPr="008A294A" w:rsidRDefault="005D54C4" w:rsidP="005D54C4">
      <w:pPr>
        <w:spacing w:after="0" w:line="240" w:lineRule="auto"/>
        <w:rPr>
          <w:b/>
          <w:u w:val="single"/>
        </w:rPr>
      </w:pPr>
      <w:r w:rsidRPr="008A294A">
        <w:rPr>
          <w:b/>
          <w:u w:val="single"/>
        </w:rPr>
        <w:t>Parish Council Comments</w:t>
      </w:r>
    </w:p>
    <w:p w14:paraId="4CBD8C00" w14:textId="77777777" w:rsidR="005D54C4" w:rsidRDefault="005D54C4" w:rsidP="005D54C4">
      <w:pPr>
        <w:spacing w:after="0" w:line="240" w:lineRule="auto"/>
      </w:pPr>
    </w:p>
    <w:p w14:paraId="1EB0AE0D" w14:textId="77777777" w:rsidR="005D54C4" w:rsidRDefault="005D54C4" w:rsidP="005D54C4">
      <w:pPr>
        <w:spacing w:after="0" w:line="240" w:lineRule="auto"/>
      </w:pPr>
      <w:r>
        <w:t xml:space="preserve">St Cuthbert </w:t>
      </w:r>
      <w:proofErr w:type="gramStart"/>
      <w:r>
        <w:t>Out</w:t>
      </w:r>
      <w:proofErr w:type="gramEnd"/>
      <w:r>
        <w:t xml:space="preserve"> Parish Council responded only to highlight that </w:t>
      </w:r>
      <w:proofErr w:type="spellStart"/>
      <w:r w:rsidRPr="00560AC8">
        <w:rPr>
          <w:rFonts w:cstheme="minorHAnsi"/>
        </w:rPr>
        <w:t>Wookey</w:t>
      </w:r>
      <w:proofErr w:type="spellEnd"/>
      <w:r w:rsidRPr="00560AC8">
        <w:rPr>
          <w:rFonts w:cstheme="minorHAnsi"/>
        </w:rPr>
        <w:t xml:space="preserve"> Hole has no post office, no shop and no school</w:t>
      </w:r>
      <w:r>
        <w:rPr>
          <w:rFonts w:cstheme="minorHAnsi"/>
        </w:rPr>
        <w:t>.</w:t>
      </w:r>
    </w:p>
    <w:p w14:paraId="7B11D839" w14:textId="77777777" w:rsidR="005D54C4" w:rsidRPr="008A294A" w:rsidRDefault="005D54C4" w:rsidP="005D54C4">
      <w:pPr>
        <w:spacing w:after="0" w:line="240" w:lineRule="auto"/>
        <w:rPr>
          <w:rFonts w:cstheme="minorHAnsi"/>
        </w:rPr>
      </w:pPr>
    </w:p>
    <w:p w14:paraId="76A1090D" w14:textId="77777777" w:rsidR="005D54C4" w:rsidRPr="008A294A" w:rsidRDefault="005D54C4" w:rsidP="005D54C4">
      <w:pPr>
        <w:spacing w:after="0" w:line="240" w:lineRule="auto"/>
        <w:rPr>
          <w:b/>
          <w:u w:val="single"/>
        </w:rPr>
      </w:pPr>
      <w:r w:rsidRPr="008A294A">
        <w:rPr>
          <w:b/>
          <w:u w:val="single"/>
        </w:rPr>
        <w:t>Public Comments</w:t>
      </w:r>
    </w:p>
    <w:p w14:paraId="1AE52BCA" w14:textId="77777777" w:rsidR="005D54C4" w:rsidRPr="008A294A" w:rsidRDefault="005D54C4" w:rsidP="005D54C4">
      <w:pPr>
        <w:spacing w:after="0" w:line="240" w:lineRule="auto"/>
      </w:pPr>
    </w:p>
    <w:p w14:paraId="64CDA5CB" w14:textId="77777777" w:rsidR="005D54C4" w:rsidRPr="008A294A" w:rsidRDefault="005D54C4" w:rsidP="005D54C4">
      <w:pPr>
        <w:autoSpaceDE w:val="0"/>
        <w:autoSpaceDN w:val="0"/>
        <w:adjustRightInd w:val="0"/>
        <w:spacing w:after="0" w:line="240" w:lineRule="auto"/>
        <w:rPr>
          <w:rFonts w:cs="Verdana"/>
          <w:b/>
        </w:rPr>
      </w:pPr>
      <w:r w:rsidRPr="008A294A">
        <w:rPr>
          <w:rFonts w:cs="Verdana"/>
          <w:b/>
        </w:rPr>
        <w:t>Summary of issues raised in the consultation:</w:t>
      </w:r>
    </w:p>
    <w:p w14:paraId="405E4C8A" w14:textId="77777777" w:rsidR="005D54C4" w:rsidRPr="008A294A" w:rsidRDefault="005D54C4" w:rsidP="005D54C4">
      <w:pPr>
        <w:spacing w:after="0" w:line="240" w:lineRule="auto"/>
      </w:pPr>
    </w:p>
    <w:p w14:paraId="7CAB2445" w14:textId="77777777" w:rsidR="005D54C4" w:rsidRDefault="005D54C4" w:rsidP="005D54C4">
      <w:pPr>
        <w:spacing w:after="0" w:line="240" w:lineRule="auto"/>
      </w:pPr>
      <w:r>
        <w:t>6</w:t>
      </w:r>
      <w:r w:rsidRPr="008A294A">
        <w:t xml:space="preserve"> individuals and organisations commented on the issues and options put forward in </w:t>
      </w:r>
      <w:proofErr w:type="spellStart"/>
      <w:r>
        <w:t>Wookey</w:t>
      </w:r>
      <w:proofErr w:type="spellEnd"/>
      <w:r>
        <w:t xml:space="preserve"> Hole</w:t>
      </w:r>
      <w:r w:rsidRPr="008A294A">
        <w:t>.</w:t>
      </w:r>
      <w:r>
        <w:t xml:space="preserve"> </w:t>
      </w:r>
    </w:p>
    <w:p w14:paraId="4C9B589C" w14:textId="77777777" w:rsidR="005D54C4" w:rsidRDefault="005D54C4" w:rsidP="005D54C4">
      <w:pPr>
        <w:spacing w:after="0" w:line="240" w:lineRule="auto"/>
      </w:pPr>
      <w:r>
        <w:t xml:space="preserve">A number of these drew attention to the error in the facilities section of consultation paper, highlighting that </w:t>
      </w:r>
      <w:proofErr w:type="spellStart"/>
      <w:r w:rsidRPr="00560AC8">
        <w:rPr>
          <w:rFonts w:cstheme="minorHAnsi"/>
        </w:rPr>
        <w:t>Wookey</w:t>
      </w:r>
      <w:proofErr w:type="spellEnd"/>
      <w:r w:rsidRPr="00560AC8">
        <w:rPr>
          <w:rFonts w:cstheme="minorHAnsi"/>
        </w:rPr>
        <w:t xml:space="preserve"> Hole has no post office, no shop and no school</w:t>
      </w:r>
      <w:r>
        <w:rPr>
          <w:rFonts w:cstheme="minorHAnsi"/>
        </w:rPr>
        <w:t>.</w:t>
      </w:r>
    </w:p>
    <w:p w14:paraId="7EA34816" w14:textId="77777777" w:rsidR="005D54C4" w:rsidRPr="002B243B" w:rsidRDefault="005D54C4" w:rsidP="005D54C4">
      <w:pPr>
        <w:spacing w:after="0" w:line="240" w:lineRule="auto"/>
      </w:pPr>
    </w:p>
    <w:p w14:paraId="59117804" w14:textId="77777777" w:rsidR="005D54C4" w:rsidRDefault="005D54C4" w:rsidP="005D54C4">
      <w:pPr>
        <w:spacing w:after="0" w:line="240" w:lineRule="auto"/>
      </w:pPr>
      <w:r w:rsidRPr="008A294A">
        <w:t>Other issues raised include</w:t>
      </w:r>
      <w:r>
        <w:t>d</w:t>
      </w:r>
      <w:r w:rsidRPr="008A294A">
        <w:t xml:space="preserve">: </w:t>
      </w:r>
    </w:p>
    <w:p w14:paraId="0E360D65" w14:textId="77777777" w:rsidR="005D54C4" w:rsidRDefault="005D54C4" w:rsidP="005D54C4">
      <w:pPr>
        <w:pStyle w:val="ListParagraph"/>
        <w:numPr>
          <w:ilvl w:val="0"/>
          <w:numId w:val="21"/>
        </w:numPr>
        <w:autoSpaceDE w:val="0"/>
        <w:autoSpaceDN w:val="0"/>
        <w:adjustRightInd w:val="0"/>
        <w:rPr>
          <w:rFonts w:cstheme="minorHAnsi"/>
        </w:rPr>
      </w:pPr>
      <w:r w:rsidRPr="00F549FC">
        <w:rPr>
          <w:rFonts w:cstheme="minorHAnsi"/>
        </w:rPr>
        <w:t xml:space="preserve">Commercial leisure facility brings no benefit to the village.  </w:t>
      </w:r>
      <w:r>
        <w:rPr>
          <w:rFonts w:cstheme="minorHAnsi"/>
        </w:rPr>
        <w:t xml:space="preserve">The </w:t>
      </w:r>
      <w:r w:rsidRPr="00F549FC">
        <w:rPr>
          <w:rFonts w:cstheme="minorHAnsi"/>
        </w:rPr>
        <w:t xml:space="preserve">Plan should include a commitment to preserving the character of the village and future commercial development should respect the character and demonstrate a positive benefit for the community. </w:t>
      </w:r>
    </w:p>
    <w:p w14:paraId="4AAC8A4C" w14:textId="77777777" w:rsidR="005D54C4" w:rsidRDefault="005D54C4" w:rsidP="005D54C4">
      <w:pPr>
        <w:pStyle w:val="ListParagraph"/>
        <w:numPr>
          <w:ilvl w:val="0"/>
          <w:numId w:val="21"/>
        </w:numPr>
        <w:autoSpaceDE w:val="0"/>
        <w:autoSpaceDN w:val="0"/>
        <w:adjustRightInd w:val="0"/>
        <w:rPr>
          <w:rFonts w:cstheme="minorHAnsi"/>
        </w:rPr>
      </w:pPr>
      <w:r w:rsidRPr="00F549FC">
        <w:rPr>
          <w:rFonts w:cstheme="minorHAnsi"/>
        </w:rPr>
        <w:t xml:space="preserve">The village needs car parking to relieve problems on school hill, a recreation area and a village hall. </w:t>
      </w:r>
    </w:p>
    <w:p w14:paraId="58425EB3" w14:textId="77777777" w:rsidR="005D54C4" w:rsidRDefault="005D54C4" w:rsidP="005D54C4">
      <w:pPr>
        <w:pStyle w:val="ListParagraph"/>
        <w:numPr>
          <w:ilvl w:val="0"/>
          <w:numId w:val="21"/>
        </w:numPr>
        <w:autoSpaceDE w:val="0"/>
        <w:autoSpaceDN w:val="0"/>
        <w:adjustRightInd w:val="0"/>
        <w:rPr>
          <w:rFonts w:cstheme="minorHAnsi"/>
        </w:rPr>
      </w:pPr>
      <w:r>
        <w:rPr>
          <w:rFonts w:cstheme="minorHAnsi"/>
        </w:rPr>
        <w:t>Concern at the loss of wildlife on OALSWOOKH005 and comment that It used to provide more protection from light, noise and pollution.</w:t>
      </w:r>
    </w:p>
    <w:p w14:paraId="0537D1BF" w14:textId="77777777" w:rsidR="005D54C4" w:rsidRDefault="005D54C4" w:rsidP="005D54C4">
      <w:pPr>
        <w:pStyle w:val="ListParagraph"/>
        <w:numPr>
          <w:ilvl w:val="0"/>
          <w:numId w:val="21"/>
        </w:numPr>
        <w:autoSpaceDE w:val="0"/>
        <w:autoSpaceDN w:val="0"/>
        <w:adjustRightInd w:val="0"/>
        <w:rPr>
          <w:rFonts w:cstheme="minorHAnsi"/>
        </w:rPr>
      </w:pPr>
      <w:r w:rsidRPr="00F549FC">
        <w:rPr>
          <w:rFonts w:cstheme="minorHAnsi"/>
        </w:rPr>
        <w:t xml:space="preserve">Would support amount of housing on the </w:t>
      </w:r>
      <w:proofErr w:type="spellStart"/>
      <w:r w:rsidRPr="00F549FC">
        <w:rPr>
          <w:rFonts w:cstheme="minorHAnsi"/>
        </w:rPr>
        <w:t>Wookey</w:t>
      </w:r>
      <w:proofErr w:type="spellEnd"/>
      <w:r w:rsidRPr="00F549FC">
        <w:rPr>
          <w:rFonts w:cstheme="minorHAnsi"/>
        </w:rPr>
        <w:t xml:space="preserve"> hole road on a good footway to Wells and bus routes and development of light industry employment sites.</w:t>
      </w:r>
    </w:p>
    <w:p w14:paraId="49764243" w14:textId="77777777" w:rsidR="005D54C4" w:rsidRDefault="005D54C4" w:rsidP="005D54C4">
      <w:pPr>
        <w:pStyle w:val="ListParagraph"/>
        <w:numPr>
          <w:ilvl w:val="0"/>
          <w:numId w:val="21"/>
        </w:numPr>
        <w:autoSpaceDE w:val="0"/>
        <w:autoSpaceDN w:val="0"/>
        <w:adjustRightInd w:val="0"/>
        <w:rPr>
          <w:rFonts w:cstheme="minorHAnsi"/>
        </w:rPr>
      </w:pPr>
      <w:r>
        <w:rPr>
          <w:rFonts w:cstheme="minorHAnsi"/>
        </w:rPr>
        <w:t>Concern at loss of views towards The Mill.</w:t>
      </w:r>
    </w:p>
    <w:p w14:paraId="58D8CED1" w14:textId="77777777" w:rsidR="005D54C4" w:rsidRDefault="005D54C4" w:rsidP="005D54C4">
      <w:pPr>
        <w:pStyle w:val="ListParagraph"/>
        <w:numPr>
          <w:ilvl w:val="0"/>
          <w:numId w:val="21"/>
        </w:numPr>
        <w:autoSpaceDE w:val="0"/>
        <w:autoSpaceDN w:val="0"/>
        <w:adjustRightInd w:val="0"/>
        <w:rPr>
          <w:rFonts w:cstheme="minorHAnsi"/>
        </w:rPr>
      </w:pPr>
      <w:r>
        <w:rPr>
          <w:rFonts w:cstheme="minorHAnsi"/>
        </w:rPr>
        <w:t>L</w:t>
      </w:r>
      <w:r w:rsidRPr="00F549FC">
        <w:rPr>
          <w:rFonts w:cstheme="minorHAnsi"/>
        </w:rPr>
        <w:t>ow level of street lighting</w:t>
      </w:r>
      <w:r>
        <w:rPr>
          <w:rFonts w:cstheme="minorHAnsi"/>
        </w:rPr>
        <w:t xml:space="preserve"> should be used as t</w:t>
      </w:r>
      <w:r w:rsidRPr="00F549FC">
        <w:rPr>
          <w:rFonts w:cstheme="minorHAnsi"/>
        </w:rPr>
        <w:t xml:space="preserve">he lights at the caves are too bright.  </w:t>
      </w:r>
    </w:p>
    <w:p w14:paraId="108316E6" w14:textId="77777777" w:rsidR="005D54C4" w:rsidRDefault="005D54C4" w:rsidP="005D54C4">
      <w:pPr>
        <w:pStyle w:val="ListParagraph"/>
        <w:numPr>
          <w:ilvl w:val="0"/>
          <w:numId w:val="21"/>
        </w:numPr>
        <w:autoSpaceDE w:val="0"/>
        <w:autoSpaceDN w:val="0"/>
        <w:adjustRightInd w:val="0"/>
        <w:rPr>
          <w:rFonts w:cstheme="minorHAnsi"/>
        </w:rPr>
      </w:pPr>
      <w:r>
        <w:rPr>
          <w:rFonts w:cstheme="minorHAnsi"/>
        </w:rPr>
        <w:t>I</w:t>
      </w:r>
      <w:r w:rsidRPr="00F549FC">
        <w:rPr>
          <w:rFonts w:cstheme="minorHAnsi"/>
        </w:rPr>
        <w:t xml:space="preserve">rregular road widths </w:t>
      </w:r>
      <w:r>
        <w:rPr>
          <w:rFonts w:cstheme="minorHAnsi"/>
        </w:rPr>
        <w:t xml:space="preserve">should be protected </w:t>
      </w:r>
      <w:r w:rsidRPr="00F549FC">
        <w:rPr>
          <w:rFonts w:cstheme="minorHAnsi"/>
        </w:rPr>
        <w:t xml:space="preserve">as this slows traffic. </w:t>
      </w:r>
    </w:p>
    <w:p w14:paraId="10122969" w14:textId="77777777" w:rsidR="005D54C4" w:rsidRDefault="005D54C4" w:rsidP="005D54C4">
      <w:pPr>
        <w:pStyle w:val="ListParagraph"/>
        <w:numPr>
          <w:ilvl w:val="0"/>
          <w:numId w:val="21"/>
        </w:numPr>
        <w:autoSpaceDE w:val="0"/>
        <w:autoSpaceDN w:val="0"/>
        <w:adjustRightInd w:val="0"/>
        <w:rPr>
          <w:b/>
          <w:u w:val="single"/>
        </w:rPr>
      </w:pPr>
      <w:r>
        <w:rPr>
          <w:rFonts w:cstheme="minorHAnsi"/>
        </w:rPr>
        <w:t xml:space="preserve">Concern at the loss of bats in the </w:t>
      </w:r>
      <w:r w:rsidRPr="00F549FC">
        <w:rPr>
          <w:rFonts w:cs="Calibri"/>
        </w:rPr>
        <w:t>Mendip Bat Consultation Area.</w:t>
      </w:r>
      <w:r>
        <w:rPr>
          <w:b/>
          <w:u w:val="single"/>
        </w:rPr>
        <w:t xml:space="preserve"> </w:t>
      </w:r>
    </w:p>
    <w:p w14:paraId="23CB48EF" w14:textId="77777777" w:rsidR="005D54C4" w:rsidRPr="008A294A" w:rsidRDefault="005D54C4" w:rsidP="005D54C4">
      <w:pPr>
        <w:spacing w:after="0" w:line="240" w:lineRule="auto"/>
        <w:rPr>
          <w:b/>
          <w:u w:val="single"/>
        </w:rPr>
      </w:pPr>
      <w:r w:rsidRPr="008A294A">
        <w:rPr>
          <w:b/>
          <w:u w:val="single"/>
        </w:rPr>
        <w:lastRenderedPageBreak/>
        <w:t>Preferred Options</w:t>
      </w:r>
    </w:p>
    <w:p w14:paraId="48B9BD9C" w14:textId="77777777" w:rsidR="005D54C4" w:rsidRPr="008A294A" w:rsidRDefault="005D54C4" w:rsidP="005D54C4">
      <w:pPr>
        <w:spacing w:after="0" w:line="240" w:lineRule="auto"/>
      </w:pPr>
    </w:p>
    <w:p w14:paraId="18ABD9C6" w14:textId="77777777" w:rsidR="005D54C4" w:rsidRPr="008A294A" w:rsidRDefault="005D54C4" w:rsidP="005D54C4">
      <w:pPr>
        <w:spacing w:after="0" w:line="240" w:lineRule="auto"/>
        <w:rPr>
          <w:b/>
        </w:rPr>
      </w:pPr>
      <w:r w:rsidRPr="008A294A">
        <w:rPr>
          <w:b/>
        </w:rPr>
        <w:t>Site allocations</w:t>
      </w:r>
    </w:p>
    <w:p w14:paraId="13CE3B14" w14:textId="77777777" w:rsidR="005D54C4" w:rsidRPr="008A294A" w:rsidRDefault="005D54C4" w:rsidP="005D54C4">
      <w:pPr>
        <w:spacing w:after="0" w:line="240" w:lineRule="auto"/>
        <w:rPr>
          <w:b/>
        </w:rPr>
      </w:pPr>
    </w:p>
    <w:p w14:paraId="69BD1FF1" w14:textId="5E4EEF73" w:rsidR="005D54C4" w:rsidRPr="008A294A" w:rsidRDefault="005D54C4" w:rsidP="005D54C4">
      <w:pPr>
        <w:pStyle w:val="ListParagraph"/>
        <w:numPr>
          <w:ilvl w:val="0"/>
          <w:numId w:val="16"/>
        </w:numPr>
        <w:spacing w:after="0" w:line="240" w:lineRule="auto"/>
      </w:pPr>
      <w:r>
        <w:t xml:space="preserve">No sites are proposed for housing in </w:t>
      </w:r>
      <w:proofErr w:type="spellStart"/>
      <w:r>
        <w:t>Wookey</w:t>
      </w:r>
      <w:proofErr w:type="spellEnd"/>
      <w:r>
        <w:t xml:space="preserve"> Hole. </w:t>
      </w:r>
    </w:p>
    <w:p w14:paraId="332D6A9B" w14:textId="77777777" w:rsidR="002B243B" w:rsidRPr="008A294A" w:rsidRDefault="002B243B" w:rsidP="008A294A">
      <w:pPr>
        <w:spacing w:after="0" w:line="240" w:lineRule="auto"/>
      </w:pPr>
    </w:p>
    <w:p w14:paraId="332D6A9C" w14:textId="77777777" w:rsidR="00E322E6" w:rsidRPr="005D54C4" w:rsidRDefault="00E322E6" w:rsidP="008A294A">
      <w:pPr>
        <w:spacing w:after="0" w:line="240" w:lineRule="auto"/>
        <w:rPr>
          <w:b/>
        </w:rPr>
      </w:pPr>
      <w:r w:rsidRPr="005D54C4">
        <w:rPr>
          <w:b/>
        </w:rPr>
        <w:t>Local Green Spaces</w:t>
      </w:r>
    </w:p>
    <w:p w14:paraId="332D6A9D" w14:textId="77777777" w:rsidR="002E5183" w:rsidRPr="008A294A" w:rsidRDefault="002E5183" w:rsidP="008A294A">
      <w:pPr>
        <w:spacing w:after="0" w:line="240" w:lineRule="auto"/>
        <w:rPr>
          <w:b/>
          <w:u w:val="single"/>
        </w:rPr>
      </w:pPr>
    </w:p>
    <w:p w14:paraId="332D6A9E" w14:textId="76AE9582" w:rsidR="00E322E6" w:rsidRPr="005D54C4" w:rsidRDefault="005D54C4" w:rsidP="008A294A">
      <w:pPr>
        <w:spacing w:after="0" w:line="240" w:lineRule="auto"/>
      </w:pPr>
      <w:r w:rsidRPr="005D54C4">
        <w:t xml:space="preserve">Five sites currently designated as Open Areas of Local Significance in the Local Plan Part I were assessed for their suitability for designation as Local Green Spaces. It is felt that three of these areas met the Local Green Space criteria, a summary of the assessments can be found below. </w:t>
      </w:r>
      <w:r>
        <w:t xml:space="preserve">No additional Local Green Spaces were proposed during the consultation. </w:t>
      </w:r>
    </w:p>
    <w:p w14:paraId="332D6A9F" w14:textId="77777777" w:rsidR="002E5183" w:rsidRPr="008A294A" w:rsidRDefault="002E5183" w:rsidP="008A294A">
      <w:pPr>
        <w:spacing w:after="0" w:line="240" w:lineRule="auto"/>
        <w:rPr>
          <w:b/>
        </w:rPr>
      </w:pPr>
    </w:p>
    <w:p w14:paraId="332D6AA0" w14:textId="77777777" w:rsidR="00614DA3" w:rsidRPr="003D7492" w:rsidRDefault="00E322E6" w:rsidP="003D7492">
      <w:pPr>
        <w:spacing w:after="0" w:line="240" w:lineRule="auto"/>
        <w:rPr>
          <w:b/>
        </w:rPr>
      </w:pPr>
      <w:r w:rsidRPr="003D7492">
        <w:rPr>
          <w:b/>
        </w:rPr>
        <w:t>OALS</w:t>
      </w:r>
      <w:r w:rsidR="00766AFF" w:rsidRPr="003D7492">
        <w:rPr>
          <w:b/>
        </w:rPr>
        <w:t>WOOKH</w:t>
      </w:r>
      <w:r w:rsidRPr="003D7492">
        <w:rPr>
          <w:b/>
        </w:rPr>
        <w:t xml:space="preserve">001 </w:t>
      </w:r>
      <w:r w:rsidR="00614DA3" w:rsidRPr="003D7492">
        <w:rPr>
          <w:b/>
        </w:rPr>
        <w:t xml:space="preserve">– </w:t>
      </w:r>
      <w:r w:rsidR="00766AFF" w:rsidRPr="003D7492">
        <w:rPr>
          <w:b/>
        </w:rPr>
        <w:t xml:space="preserve">Wooded area </w:t>
      </w:r>
    </w:p>
    <w:p w14:paraId="332D6AA1" w14:textId="5B44DA26" w:rsidR="002E5183" w:rsidRPr="003D7492" w:rsidRDefault="003D7492" w:rsidP="003D7492">
      <w:pPr>
        <w:spacing w:after="0" w:line="240" w:lineRule="auto"/>
      </w:pPr>
      <w:r w:rsidRPr="003D7492">
        <w:t xml:space="preserve">This wooded green area provides a natural break between clusters of development and forms a distinctive wooded green “wedge” in the heart of the village which adds to the village’s sense of rurality and character. </w:t>
      </w:r>
      <w:r w:rsidRPr="003D7492">
        <w:rPr>
          <w:rFonts w:cstheme="minorHAnsi"/>
        </w:rPr>
        <w:t xml:space="preserve">This site is also demonstrably special for its richness of wildlife, </w:t>
      </w:r>
      <w:r w:rsidRPr="003D7492">
        <w:t>falling within a consideration zone for the Brown Hairstreak Bat and representing a highly suitable habitat for the soprano pipistrelle bat. The site also falls within a dispersal area of</w:t>
      </w:r>
      <w:r w:rsidR="007F3141">
        <w:t xml:space="preserve"> the SAMSEN ecological network. </w:t>
      </w:r>
      <w:r w:rsidR="00E322E6" w:rsidRPr="003D7492">
        <w:rPr>
          <w:u w:val="single"/>
        </w:rPr>
        <w:t>Site should</w:t>
      </w:r>
      <w:r w:rsidR="008E0E49" w:rsidRPr="003D7492">
        <w:rPr>
          <w:u w:val="single"/>
        </w:rPr>
        <w:t xml:space="preserve"> </w:t>
      </w:r>
      <w:r w:rsidR="00E322E6" w:rsidRPr="003D7492">
        <w:rPr>
          <w:u w:val="single"/>
        </w:rPr>
        <w:t>be designated as an LGS</w:t>
      </w:r>
    </w:p>
    <w:p w14:paraId="332D6AA2" w14:textId="77777777" w:rsidR="008A294A" w:rsidRDefault="008A294A" w:rsidP="008A294A">
      <w:pPr>
        <w:spacing w:after="0" w:line="240" w:lineRule="auto"/>
        <w:rPr>
          <w:b/>
        </w:rPr>
      </w:pPr>
    </w:p>
    <w:p w14:paraId="332D6AA3" w14:textId="77777777" w:rsidR="00C55B14" w:rsidRPr="008A294A" w:rsidRDefault="00766AFF" w:rsidP="008A294A">
      <w:pPr>
        <w:spacing w:after="0" w:line="240" w:lineRule="auto"/>
        <w:rPr>
          <w:b/>
        </w:rPr>
      </w:pPr>
      <w:r w:rsidRPr="008A294A">
        <w:rPr>
          <w:b/>
        </w:rPr>
        <w:t>OALS</w:t>
      </w:r>
      <w:r>
        <w:rPr>
          <w:b/>
        </w:rPr>
        <w:t>WOOKH</w:t>
      </w:r>
      <w:r w:rsidRPr="008A294A">
        <w:rPr>
          <w:b/>
        </w:rPr>
        <w:t>00</w:t>
      </w:r>
      <w:r>
        <w:rPr>
          <w:b/>
        </w:rPr>
        <w:t xml:space="preserve">2 </w:t>
      </w:r>
      <w:r w:rsidR="00C55B14" w:rsidRPr="008A294A">
        <w:rPr>
          <w:b/>
        </w:rPr>
        <w:t xml:space="preserve">– </w:t>
      </w:r>
      <w:r>
        <w:rPr>
          <w:b/>
        </w:rPr>
        <w:t>Hard standing picnic area and play area</w:t>
      </w:r>
      <w:r w:rsidR="003A6DCA" w:rsidRPr="008A294A">
        <w:rPr>
          <w:b/>
        </w:rPr>
        <w:t xml:space="preserve"> </w:t>
      </w:r>
      <w:r w:rsidR="00C55B14" w:rsidRPr="008A294A">
        <w:rPr>
          <w:b/>
        </w:rPr>
        <w:t xml:space="preserve"> </w:t>
      </w:r>
    </w:p>
    <w:p w14:paraId="332D6AA5" w14:textId="71B49B32" w:rsidR="00766AFF" w:rsidRPr="007F3141" w:rsidRDefault="007F3141" w:rsidP="007F3141">
      <w:r w:rsidRPr="007F3141">
        <w:rPr>
          <w:rFonts w:cstheme="minorHAnsi"/>
        </w:rPr>
        <w:t xml:space="preserve">The site (comprising hard standing picnic and play areas) does not fulfil the criteria for the LGS designation. </w:t>
      </w:r>
      <w:r w:rsidR="00E322E6" w:rsidRPr="007F3141">
        <w:rPr>
          <w:u w:val="single"/>
        </w:rPr>
        <w:t xml:space="preserve">Site should </w:t>
      </w:r>
      <w:r w:rsidR="008E0E49" w:rsidRPr="007F3141">
        <w:rPr>
          <w:u w:val="single"/>
        </w:rPr>
        <w:t xml:space="preserve">not </w:t>
      </w:r>
      <w:r w:rsidR="00E322E6" w:rsidRPr="007F3141">
        <w:rPr>
          <w:u w:val="single"/>
        </w:rPr>
        <w:t>be designated as an LGS</w:t>
      </w:r>
    </w:p>
    <w:p w14:paraId="332D6AA6" w14:textId="77777777" w:rsidR="00925A50" w:rsidRDefault="00925A50" w:rsidP="00925A50">
      <w:pPr>
        <w:spacing w:after="0" w:line="240" w:lineRule="auto"/>
        <w:rPr>
          <w:b/>
        </w:rPr>
      </w:pPr>
      <w:r w:rsidRPr="008A294A">
        <w:rPr>
          <w:b/>
        </w:rPr>
        <w:t>OALS</w:t>
      </w:r>
      <w:r>
        <w:rPr>
          <w:b/>
        </w:rPr>
        <w:t>WOOKH</w:t>
      </w:r>
      <w:r w:rsidRPr="008A294A">
        <w:rPr>
          <w:b/>
        </w:rPr>
        <w:t>00</w:t>
      </w:r>
      <w:r>
        <w:rPr>
          <w:b/>
        </w:rPr>
        <w:t xml:space="preserve">3 </w:t>
      </w:r>
      <w:r w:rsidRPr="008A294A">
        <w:rPr>
          <w:b/>
        </w:rPr>
        <w:t xml:space="preserve">– </w:t>
      </w:r>
      <w:r>
        <w:rPr>
          <w:b/>
        </w:rPr>
        <w:t xml:space="preserve">Gardens of </w:t>
      </w:r>
      <w:proofErr w:type="spellStart"/>
      <w:r>
        <w:rPr>
          <w:b/>
        </w:rPr>
        <w:t>Wookey</w:t>
      </w:r>
      <w:proofErr w:type="spellEnd"/>
      <w:r>
        <w:rPr>
          <w:b/>
        </w:rPr>
        <w:t xml:space="preserve"> House and </w:t>
      </w:r>
      <w:proofErr w:type="spellStart"/>
      <w:r>
        <w:rPr>
          <w:b/>
        </w:rPr>
        <w:t>Ebbor</w:t>
      </w:r>
      <w:proofErr w:type="spellEnd"/>
      <w:r>
        <w:rPr>
          <w:b/>
        </w:rPr>
        <w:t xml:space="preserve"> House</w:t>
      </w:r>
      <w:r w:rsidRPr="008A294A">
        <w:rPr>
          <w:b/>
        </w:rPr>
        <w:t xml:space="preserve">  </w:t>
      </w:r>
    </w:p>
    <w:p w14:paraId="332D6AA8" w14:textId="5C01116B" w:rsidR="00925A50" w:rsidRPr="00144A0D" w:rsidRDefault="00144A0D" w:rsidP="00144A0D">
      <w:r w:rsidRPr="00144A0D">
        <w:rPr>
          <w:rFonts w:cstheme="minorHAnsi"/>
        </w:rPr>
        <w:t xml:space="preserve">Whilst the site comprises two large </w:t>
      </w:r>
      <w:r>
        <w:rPr>
          <w:rFonts w:cstheme="minorHAnsi"/>
        </w:rPr>
        <w:t xml:space="preserve">private </w:t>
      </w:r>
      <w:r w:rsidRPr="00144A0D">
        <w:rPr>
          <w:rFonts w:cstheme="minorHAnsi"/>
        </w:rPr>
        <w:t xml:space="preserve">gardens of </w:t>
      </w:r>
      <w:proofErr w:type="spellStart"/>
      <w:r w:rsidRPr="00144A0D">
        <w:rPr>
          <w:rFonts w:cs="Calibri"/>
        </w:rPr>
        <w:t>Wookey</w:t>
      </w:r>
      <w:proofErr w:type="spellEnd"/>
      <w:r w:rsidRPr="00144A0D">
        <w:rPr>
          <w:rFonts w:cs="Calibri"/>
        </w:rPr>
        <w:t xml:space="preserve"> House and </w:t>
      </w:r>
      <w:proofErr w:type="spellStart"/>
      <w:r w:rsidRPr="00144A0D">
        <w:rPr>
          <w:rFonts w:cs="Calibri"/>
        </w:rPr>
        <w:t>Ebbor</w:t>
      </w:r>
      <w:proofErr w:type="spellEnd"/>
      <w:r w:rsidRPr="00144A0D">
        <w:rPr>
          <w:rFonts w:cs="Calibri"/>
        </w:rPr>
        <w:t xml:space="preserve"> House, they are enclosed by stone walling and do not afford public views towards the houses. There are many gardens in the immediate vicinity and there is no apparent reason why this site is demonstrably special. </w:t>
      </w:r>
      <w:r w:rsidR="00925A50" w:rsidRPr="00144A0D">
        <w:rPr>
          <w:u w:val="single"/>
        </w:rPr>
        <w:t xml:space="preserve">Site should </w:t>
      </w:r>
      <w:r w:rsidR="008E0E49" w:rsidRPr="00144A0D">
        <w:rPr>
          <w:u w:val="single"/>
        </w:rPr>
        <w:t xml:space="preserve">not </w:t>
      </w:r>
      <w:r w:rsidR="00925A50" w:rsidRPr="00144A0D">
        <w:rPr>
          <w:u w:val="single"/>
        </w:rPr>
        <w:t>be designated as an LGS</w:t>
      </w:r>
    </w:p>
    <w:p w14:paraId="332D6AA9" w14:textId="77777777" w:rsidR="00925A50" w:rsidRDefault="00925A50" w:rsidP="00925A50">
      <w:pPr>
        <w:spacing w:after="0" w:line="240" w:lineRule="auto"/>
        <w:rPr>
          <w:b/>
        </w:rPr>
      </w:pPr>
      <w:r w:rsidRPr="008A294A">
        <w:rPr>
          <w:b/>
        </w:rPr>
        <w:t>OALS</w:t>
      </w:r>
      <w:r>
        <w:rPr>
          <w:b/>
        </w:rPr>
        <w:t>WOOKH</w:t>
      </w:r>
      <w:r w:rsidRPr="008A294A">
        <w:rPr>
          <w:b/>
        </w:rPr>
        <w:t>00</w:t>
      </w:r>
      <w:r>
        <w:rPr>
          <w:b/>
        </w:rPr>
        <w:t xml:space="preserve">4 </w:t>
      </w:r>
      <w:r w:rsidRPr="008A294A">
        <w:rPr>
          <w:b/>
        </w:rPr>
        <w:t xml:space="preserve">– </w:t>
      </w:r>
      <w:r>
        <w:rPr>
          <w:b/>
        </w:rPr>
        <w:t>Campsite, car park, river and grassed areas</w:t>
      </w:r>
      <w:r w:rsidRPr="008A294A">
        <w:rPr>
          <w:b/>
        </w:rPr>
        <w:t xml:space="preserve">  </w:t>
      </w:r>
    </w:p>
    <w:p w14:paraId="332D6AAB" w14:textId="154503BE" w:rsidR="00925A50" w:rsidRPr="005D54C4" w:rsidRDefault="00AE4001" w:rsidP="005D54C4">
      <w:pPr>
        <w:rPr>
          <w:sz w:val="24"/>
          <w:szCs w:val="24"/>
        </w:rPr>
      </w:pPr>
      <w:r w:rsidRPr="00AE4001">
        <w:t>The site as a whole is extensive and covers a range of areas, some unsuitable for the LGS designation. However, parts of the site do have demonstrable merit and it is proposed to designate a smaller area, excluding the car parks and built up section at the northern end.  Much of the site forms a green area around which the village is developed and is integral to the character of the village. Whilst the hardstanding car park has little aesthetic merit, the green spaces beyond and around this area provide the green heart of the village</w:t>
      </w:r>
      <w:r w:rsidRPr="004326AF">
        <w:rPr>
          <w:sz w:val="24"/>
          <w:szCs w:val="24"/>
        </w:rPr>
        <w:t xml:space="preserve">. </w:t>
      </w:r>
      <w:r w:rsidR="00925A50" w:rsidRPr="008A294A">
        <w:rPr>
          <w:u w:val="single"/>
        </w:rPr>
        <w:t xml:space="preserve">Site should </w:t>
      </w:r>
      <w:r w:rsidR="008E0E49">
        <w:rPr>
          <w:u w:val="single"/>
        </w:rPr>
        <w:t xml:space="preserve">not </w:t>
      </w:r>
      <w:r w:rsidR="00925A50" w:rsidRPr="008A294A">
        <w:rPr>
          <w:u w:val="single"/>
        </w:rPr>
        <w:t>be designated as an LGS</w:t>
      </w:r>
      <w:r w:rsidR="008E0E49">
        <w:rPr>
          <w:u w:val="single"/>
        </w:rPr>
        <w:t xml:space="preserve"> in its entirety</w:t>
      </w:r>
    </w:p>
    <w:p w14:paraId="332D6AAC" w14:textId="77777777" w:rsidR="00925A50" w:rsidRPr="008A294A" w:rsidRDefault="00925A50" w:rsidP="00925A50">
      <w:pPr>
        <w:spacing w:after="0" w:line="240" w:lineRule="auto"/>
        <w:rPr>
          <w:b/>
        </w:rPr>
      </w:pPr>
      <w:r w:rsidRPr="008A294A">
        <w:rPr>
          <w:b/>
        </w:rPr>
        <w:t>OALS</w:t>
      </w:r>
      <w:r>
        <w:rPr>
          <w:b/>
        </w:rPr>
        <w:t>WOOKH</w:t>
      </w:r>
      <w:r w:rsidRPr="008A294A">
        <w:rPr>
          <w:b/>
        </w:rPr>
        <w:t>00</w:t>
      </w:r>
      <w:r>
        <w:rPr>
          <w:b/>
        </w:rPr>
        <w:t xml:space="preserve">5 </w:t>
      </w:r>
      <w:r w:rsidRPr="008A294A">
        <w:rPr>
          <w:b/>
        </w:rPr>
        <w:t xml:space="preserve">– </w:t>
      </w:r>
      <w:r>
        <w:rPr>
          <w:b/>
        </w:rPr>
        <w:t xml:space="preserve">Church and churchyard of St Mary Magdalene’s Church </w:t>
      </w:r>
      <w:r w:rsidRPr="008A294A">
        <w:rPr>
          <w:b/>
        </w:rPr>
        <w:t xml:space="preserve">  </w:t>
      </w:r>
    </w:p>
    <w:p w14:paraId="332D6AD2" w14:textId="6688AB5E" w:rsidR="00454991" w:rsidRPr="005D54C4" w:rsidRDefault="0015140E" w:rsidP="005D54C4">
      <w:r w:rsidRPr="0015140E">
        <w:rPr>
          <w:rFonts w:cstheme="minorHAnsi"/>
        </w:rPr>
        <w:t>The site is an important space around St Mary Magdalene’s Church which is a significant feature of the village. The space contributes to the character of the village by providing the setting for Church.</w:t>
      </w:r>
      <w:r w:rsidRPr="0015140E">
        <w:t xml:space="preserve"> </w:t>
      </w:r>
      <w:r w:rsidR="00925A50" w:rsidRPr="0015140E">
        <w:rPr>
          <w:u w:val="single"/>
        </w:rPr>
        <w:t>Site should be designated as an LGS</w:t>
      </w:r>
    </w:p>
    <w:p w14:paraId="332D6AD3" w14:textId="495E556B" w:rsidR="00E322E6" w:rsidRPr="008A294A" w:rsidRDefault="00E322E6" w:rsidP="008A294A">
      <w:pPr>
        <w:spacing w:after="0" w:line="240" w:lineRule="auto"/>
        <w:rPr>
          <w:b/>
        </w:rPr>
      </w:pPr>
      <w:r w:rsidRPr="008A294A">
        <w:rPr>
          <w:b/>
        </w:rPr>
        <w:t>L</w:t>
      </w:r>
      <w:r w:rsidR="005D54C4">
        <w:rPr>
          <w:b/>
        </w:rPr>
        <w:t xml:space="preserve">ocal </w:t>
      </w:r>
      <w:r w:rsidRPr="008A294A">
        <w:rPr>
          <w:b/>
        </w:rPr>
        <w:t>G</w:t>
      </w:r>
      <w:r w:rsidR="005D54C4">
        <w:rPr>
          <w:b/>
        </w:rPr>
        <w:t xml:space="preserve">reen </w:t>
      </w:r>
      <w:r w:rsidRPr="008A294A">
        <w:rPr>
          <w:b/>
        </w:rPr>
        <w:t>S</w:t>
      </w:r>
      <w:r w:rsidR="005D54C4">
        <w:rPr>
          <w:b/>
        </w:rPr>
        <w:t>pace Allocations</w:t>
      </w:r>
    </w:p>
    <w:p w14:paraId="332D6AD4" w14:textId="77777777" w:rsidR="002E5183" w:rsidRPr="008A294A" w:rsidRDefault="002E5183" w:rsidP="008A294A">
      <w:pPr>
        <w:spacing w:after="0" w:line="240" w:lineRule="auto"/>
        <w:rPr>
          <w:b/>
        </w:rPr>
      </w:pPr>
    </w:p>
    <w:p w14:paraId="332D6AD5" w14:textId="5037A9C1" w:rsidR="00E322E6" w:rsidRDefault="00E322E6" w:rsidP="008A294A">
      <w:pPr>
        <w:spacing w:after="0" w:line="240" w:lineRule="auto"/>
      </w:pPr>
      <w:r w:rsidRPr="008A294A">
        <w:t>Identify the following sites as LGS</w:t>
      </w:r>
      <w:r w:rsidR="00AE4001">
        <w:t xml:space="preserve"> in the preferred Options Paper:</w:t>
      </w:r>
    </w:p>
    <w:p w14:paraId="42FFB327" w14:textId="77777777" w:rsidR="005D54C4" w:rsidRDefault="005D54C4" w:rsidP="008A294A">
      <w:pPr>
        <w:spacing w:after="0" w:line="240" w:lineRule="auto"/>
      </w:pPr>
    </w:p>
    <w:p w14:paraId="214900A7" w14:textId="77777777" w:rsidR="002A1007" w:rsidRDefault="002A1007" w:rsidP="002A1007">
      <w:pPr>
        <w:pStyle w:val="ListParagraph"/>
        <w:numPr>
          <w:ilvl w:val="0"/>
          <w:numId w:val="22"/>
        </w:numPr>
        <w:spacing w:after="0" w:line="240" w:lineRule="auto"/>
        <w:rPr>
          <w:b/>
        </w:rPr>
      </w:pPr>
      <w:r>
        <w:rPr>
          <w:b/>
        </w:rPr>
        <w:t xml:space="preserve">OALSWOOKH001 </w:t>
      </w:r>
      <w:r>
        <w:t>– Wooded area</w:t>
      </w:r>
      <w:r>
        <w:rPr>
          <w:b/>
        </w:rPr>
        <w:t xml:space="preserve"> (New Ref: LGSWOOKH001)</w:t>
      </w:r>
    </w:p>
    <w:p w14:paraId="08AAC948" w14:textId="77777777" w:rsidR="002A1007" w:rsidRDefault="002A1007" w:rsidP="002A1007">
      <w:pPr>
        <w:pStyle w:val="ListParagraph"/>
        <w:numPr>
          <w:ilvl w:val="0"/>
          <w:numId w:val="22"/>
        </w:numPr>
        <w:spacing w:after="0" w:line="240" w:lineRule="auto"/>
        <w:rPr>
          <w:b/>
        </w:rPr>
      </w:pPr>
      <w:r>
        <w:rPr>
          <w:b/>
        </w:rPr>
        <w:lastRenderedPageBreak/>
        <w:t xml:space="preserve">OALSWOOKH005 </w:t>
      </w:r>
      <w:r>
        <w:t>– Church and churchyard of St Mary Magdalene’s Church</w:t>
      </w:r>
      <w:r>
        <w:rPr>
          <w:b/>
        </w:rPr>
        <w:t xml:space="preserve"> (New Ref: LGSWOOKH002)</w:t>
      </w:r>
    </w:p>
    <w:p w14:paraId="1AF894FE" w14:textId="77777777" w:rsidR="002A1007" w:rsidRDefault="002A1007" w:rsidP="002A1007">
      <w:pPr>
        <w:pStyle w:val="ListParagraph"/>
        <w:numPr>
          <w:ilvl w:val="0"/>
          <w:numId w:val="22"/>
        </w:numPr>
        <w:spacing w:after="0" w:line="240" w:lineRule="auto"/>
        <w:rPr>
          <w:b/>
        </w:rPr>
      </w:pPr>
      <w:r>
        <w:rPr>
          <w:b/>
        </w:rPr>
        <w:t xml:space="preserve">OALSWOOKH004 (IN PART) </w:t>
      </w:r>
      <w:r>
        <w:t>– Campsite, car park, river and grassed areas</w:t>
      </w:r>
      <w:r>
        <w:rPr>
          <w:b/>
        </w:rPr>
        <w:t xml:space="preserve">  (New Ref: LGSWOOKH003)  </w:t>
      </w:r>
    </w:p>
    <w:p w14:paraId="332D6AD6" w14:textId="77777777" w:rsidR="002E5183" w:rsidRPr="008A294A" w:rsidRDefault="002E5183" w:rsidP="008A294A">
      <w:pPr>
        <w:spacing w:after="0" w:line="240" w:lineRule="auto"/>
        <w:rPr>
          <w:b/>
        </w:rPr>
      </w:pPr>
      <w:bookmarkStart w:id="0" w:name="_GoBack"/>
      <w:bookmarkEnd w:id="0"/>
    </w:p>
    <w:p w14:paraId="332D6AD7" w14:textId="3810A8A3" w:rsidR="00893B63" w:rsidRPr="00AE4001" w:rsidRDefault="00893B63" w:rsidP="00AE4001">
      <w:pPr>
        <w:spacing w:after="0" w:line="240" w:lineRule="auto"/>
        <w:rPr>
          <w:b/>
          <w:highlight w:val="magenta"/>
        </w:rPr>
      </w:pPr>
    </w:p>
    <w:sectPr w:rsidR="00893B63" w:rsidRPr="00AE4001" w:rsidSect="00997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720"/>
    <w:multiLevelType w:val="hybridMultilevel"/>
    <w:tmpl w:val="2830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41264"/>
    <w:multiLevelType w:val="hybridMultilevel"/>
    <w:tmpl w:val="935E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1343D"/>
    <w:multiLevelType w:val="hybridMultilevel"/>
    <w:tmpl w:val="AF46B2CC"/>
    <w:lvl w:ilvl="0" w:tplc="63A65FAA">
      <w:start w:val="5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CD4F54"/>
    <w:multiLevelType w:val="hybridMultilevel"/>
    <w:tmpl w:val="43A2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1C71EE"/>
    <w:multiLevelType w:val="hybridMultilevel"/>
    <w:tmpl w:val="1E48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3C0D41"/>
    <w:multiLevelType w:val="hybridMultilevel"/>
    <w:tmpl w:val="42E4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C5500"/>
    <w:multiLevelType w:val="hybridMultilevel"/>
    <w:tmpl w:val="3910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63DE5"/>
    <w:multiLevelType w:val="hybridMultilevel"/>
    <w:tmpl w:val="915A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117FF6"/>
    <w:multiLevelType w:val="hybridMultilevel"/>
    <w:tmpl w:val="86C2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E832F4"/>
    <w:multiLevelType w:val="hybridMultilevel"/>
    <w:tmpl w:val="DF9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C63406"/>
    <w:multiLevelType w:val="hybridMultilevel"/>
    <w:tmpl w:val="75BE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AE1BC0"/>
    <w:multiLevelType w:val="hybridMultilevel"/>
    <w:tmpl w:val="B254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535AAA"/>
    <w:multiLevelType w:val="hybridMultilevel"/>
    <w:tmpl w:val="D7E4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D067DC"/>
    <w:multiLevelType w:val="hybridMultilevel"/>
    <w:tmpl w:val="757A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B6124A"/>
    <w:multiLevelType w:val="hybridMultilevel"/>
    <w:tmpl w:val="A846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DA44A1"/>
    <w:multiLevelType w:val="hybridMultilevel"/>
    <w:tmpl w:val="96C6C866"/>
    <w:lvl w:ilvl="0" w:tplc="63A65FAA">
      <w:start w:val="5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295712"/>
    <w:multiLevelType w:val="hybridMultilevel"/>
    <w:tmpl w:val="0EA6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C80621"/>
    <w:multiLevelType w:val="hybridMultilevel"/>
    <w:tmpl w:val="7906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6A6969"/>
    <w:multiLevelType w:val="hybridMultilevel"/>
    <w:tmpl w:val="818A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8C4ECB"/>
    <w:multiLevelType w:val="hybridMultilevel"/>
    <w:tmpl w:val="EF4C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4D77EE"/>
    <w:multiLevelType w:val="hybridMultilevel"/>
    <w:tmpl w:val="65D6318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9"/>
  </w:num>
  <w:num w:numId="2">
    <w:abstractNumId w:val="10"/>
  </w:num>
  <w:num w:numId="3">
    <w:abstractNumId w:val="6"/>
  </w:num>
  <w:num w:numId="4">
    <w:abstractNumId w:val="4"/>
  </w:num>
  <w:num w:numId="5">
    <w:abstractNumId w:val="1"/>
  </w:num>
  <w:num w:numId="6">
    <w:abstractNumId w:val="1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
  </w:num>
  <w:num w:numId="10">
    <w:abstractNumId w:val="13"/>
  </w:num>
  <w:num w:numId="11">
    <w:abstractNumId w:val="0"/>
  </w:num>
  <w:num w:numId="12">
    <w:abstractNumId w:val="5"/>
  </w:num>
  <w:num w:numId="13">
    <w:abstractNumId w:val="12"/>
  </w:num>
  <w:num w:numId="14">
    <w:abstractNumId w:val="11"/>
  </w:num>
  <w:num w:numId="15">
    <w:abstractNumId w:val="17"/>
  </w:num>
  <w:num w:numId="16">
    <w:abstractNumId w:val="20"/>
  </w:num>
  <w:num w:numId="17">
    <w:abstractNumId w:val="7"/>
  </w:num>
  <w:num w:numId="18">
    <w:abstractNumId w:val="8"/>
  </w:num>
  <w:num w:numId="19">
    <w:abstractNumId w:val="18"/>
  </w:num>
  <w:num w:numId="20">
    <w:abstractNumId w:val="9"/>
  </w:num>
  <w:num w:numId="21">
    <w:abstractNumId w:val="3"/>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E0"/>
    <w:rsid w:val="00001595"/>
    <w:rsid w:val="00004616"/>
    <w:rsid w:val="00021573"/>
    <w:rsid w:val="00033F5B"/>
    <w:rsid w:val="000471BB"/>
    <w:rsid w:val="000578AF"/>
    <w:rsid w:val="00061E7E"/>
    <w:rsid w:val="00071FC4"/>
    <w:rsid w:val="00084850"/>
    <w:rsid w:val="000907F9"/>
    <w:rsid w:val="00090C20"/>
    <w:rsid w:val="000A3E67"/>
    <w:rsid w:val="000B0691"/>
    <w:rsid w:val="000B2962"/>
    <w:rsid w:val="000C2FA6"/>
    <w:rsid w:val="000E368D"/>
    <w:rsid w:val="000F3E9F"/>
    <w:rsid w:val="00107EAB"/>
    <w:rsid w:val="00125A0C"/>
    <w:rsid w:val="00125C4A"/>
    <w:rsid w:val="00127B7D"/>
    <w:rsid w:val="00144A0D"/>
    <w:rsid w:val="0015140E"/>
    <w:rsid w:val="001B69E1"/>
    <w:rsid w:val="001C53C3"/>
    <w:rsid w:val="001D2902"/>
    <w:rsid w:val="001D4523"/>
    <w:rsid w:val="001D6BBC"/>
    <w:rsid w:val="00241F90"/>
    <w:rsid w:val="002427D5"/>
    <w:rsid w:val="002436CF"/>
    <w:rsid w:val="00246962"/>
    <w:rsid w:val="0026108A"/>
    <w:rsid w:val="00265FB9"/>
    <w:rsid w:val="002725AA"/>
    <w:rsid w:val="00274293"/>
    <w:rsid w:val="00277B06"/>
    <w:rsid w:val="002A1007"/>
    <w:rsid w:val="002B13F9"/>
    <w:rsid w:val="002B243B"/>
    <w:rsid w:val="002B495E"/>
    <w:rsid w:val="002C3B56"/>
    <w:rsid w:val="002C7182"/>
    <w:rsid w:val="002D6614"/>
    <w:rsid w:val="002E5183"/>
    <w:rsid w:val="002E7382"/>
    <w:rsid w:val="002F46BB"/>
    <w:rsid w:val="00302D43"/>
    <w:rsid w:val="00305675"/>
    <w:rsid w:val="0030636A"/>
    <w:rsid w:val="00316955"/>
    <w:rsid w:val="00340DD5"/>
    <w:rsid w:val="0034728E"/>
    <w:rsid w:val="00365361"/>
    <w:rsid w:val="00367E05"/>
    <w:rsid w:val="00383A18"/>
    <w:rsid w:val="003876C2"/>
    <w:rsid w:val="00394911"/>
    <w:rsid w:val="00394DE2"/>
    <w:rsid w:val="003A272B"/>
    <w:rsid w:val="003A6DCA"/>
    <w:rsid w:val="003B4098"/>
    <w:rsid w:val="003B63DF"/>
    <w:rsid w:val="003C59D8"/>
    <w:rsid w:val="003D13F8"/>
    <w:rsid w:val="003D65AC"/>
    <w:rsid w:val="003D7492"/>
    <w:rsid w:val="003F4EC4"/>
    <w:rsid w:val="00425CB8"/>
    <w:rsid w:val="00444192"/>
    <w:rsid w:val="0045100A"/>
    <w:rsid w:val="00454991"/>
    <w:rsid w:val="00455572"/>
    <w:rsid w:val="00463990"/>
    <w:rsid w:val="00464A28"/>
    <w:rsid w:val="00467663"/>
    <w:rsid w:val="00467CF4"/>
    <w:rsid w:val="004A332F"/>
    <w:rsid w:val="004B0466"/>
    <w:rsid w:val="004B36AF"/>
    <w:rsid w:val="004B49C0"/>
    <w:rsid w:val="004B6872"/>
    <w:rsid w:val="004C2EAE"/>
    <w:rsid w:val="004C37E2"/>
    <w:rsid w:val="004E7831"/>
    <w:rsid w:val="00506B3B"/>
    <w:rsid w:val="00510F43"/>
    <w:rsid w:val="0051289F"/>
    <w:rsid w:val="00513F95"/>
    <w:rsid w:val="0052357B"/>
    <w:rsid w:val="00535B00"/>
    <w:rsid w:val="00540C9A"/>
    <w:rsid w:val="00565319"/>
    <w:rsid w:val="00566791"/>
    <w:rsid w:val="00587D57"/>
    <w:rsid w:val="00591D95"/>
    <w:rsid w:val="005A0F8D"/>
    <w:rsid w:val="005A227A"/>
    <w:rsid w:val="005C7445"/>
    <w:rsid w:val="005D54C4"/>
    <w:rsid w:val="005E4D75"/>
    <w:rsid w:val="005F3387"/>
    <w:rsid w:val="005F7116"/>
    <w:rsid w:val="0060454C"/>
    <w:rsid w:val="00613B24"/>
    <w:rsid w:val="00614DA3"/>
    <w:rsid w:val="00630C15"/>
    <w:rsid w:val="006411D1"/>
    <w:rsid w:val="006602B3"/>
    <w:rsid w:val="00661BD6"/>
    <w:rsid w:val="00681037"/>
    <w:rsid w:val="006815B5"/>
    <w:rsid w:val="006876E9"/>
    <w:rsid w:val="00696DD5"/>
    <w:rsid w:val="006A41D8"/>
    <w:rsid w:val="006B1A69"/>
    <w:rsid w:val="006B7519"/>
    <w:rsid w:val="006C05E9"/>
    <w:rsid w:val="006D0A41"/>
    <w:rsid w:val="006D27D7"/>
    <w:rsid w:val="006D3C61"/>
    <w:rsid w:val="006D43A1"/>
    <w:rsid w:val="006E0D22"/>
    <w:rsid w:val="006E48C3"/>
    <w:rsid w:val="006E6E98"/>
    <w:rsid w:val="006F48A2"/>
    <w:rsid w:val="007025FE"/>
    <w:rsid w:val="00703AB5"/>
    <w:rsid w:val="00706466"/>
    <w:rsid w:val="0073090C"/>
    <w:rsid w:val="0076448B"/>
    <w:rsid w:val="00766AFF"/>
    <w:rsid w:val="00792AF5"/>
    <w:rsid w:val="00797061"/>
    <w:rsid w:val="007A1927"/>
    <w:rsid w:val="007B19E5"/>
    <w:rsid w:val="007C4564"/>
    <w:rsid w:val="007D1365"/>
    <w:rsid w:val="007F3141"/>
    <w:rsid w:val="00800CB9"/>
    <w:rsid w:val="00803ED7"/>
    <w:rsid w:val="0081592E"/>
    <w:rsid w:val="00831087"/>
    <w:rsid w:val="00834869"/>
    <w:rsid w:val="0085401F"/>
    <w:rsid w:val="00855C77"/>
    <w:rsid w:val="00860AB3"/>
    <w:rsid w:val="008657DB"/>
    <w:rsid w:val="00880949"/>
    <w:rsid w:val="00893B63"/>
    <w:rsid w:val="008A294A"/>
    <w:rsid w:val="008A2DDB"/>
    <w:rsid w:val="008A2E68"/>
    <w:rsid w:val="008A77BC"/>
    <w:rsid w:val="008B5C70"/>
    <w:rsid w:val="008E0E49"/>
    <w:rsid w:val="008E4AE4"/>
    <w:rsid w:val="00912E03"/>
    <w:rsid w:val="009133FF"/>
    <w:rsid w:val="00920772"/>
    <w:rsid w:val="00925A50"/>
    <w:rsid w:val="00932925"/>
    <w:rsid w:val="009357D1"/>
    <w:rsid w:val="00970872"/>
    <w:rsid w:val="00973057"/>
    <w:rsid w:val="00981625"/>
    <w:rsid w:val="00993AF1"/>
    <w:rsid w:val="00996C2A"/>
    <w:rsid w:val="00997DB4"/>
    <w:rsid w:val="009A596F"/>
    <w:rsid w:val="009E09D8"/>
    <w:rsid w:val="00A01E82"/>
    <w:rsid w:val="00A023BB"/>
    <w:rsid w:val="00A07660"/>
    <w:rsid w:val="00A1251A"/>
    <w:rsid w:val="00A21AB3"/>
    <w:rsid w:val="00A40BCE"/>
    <w:rsid w:val="00A54E6B"/>
    <w:rsid w:val="00A863DF"/>
    <w:rsid w:val="00A92585"/>
    <w:rsid w:val="00A92A68"/>
    <w:rsid w:val="00A9750F"/>
    <w:rsid w:val="00AA537D"/>
    <w:rsid w:val="00AB5DFB"/>
    <w:rsid w:val="00AC0699"/>
    <w:rsid w:val="00AC5E10"/>
    <w:rsid w:val="00AD0B7A"/>
    <w:rsid w:val="00AD1CE4"/>
    <w:rsid w:val="00AE4001"/>
    <w:rsid w:val="00AE685A"/>
    <w:rsid w:val="00AF55DC"/>
    <w:rsid w:val="00B047B0"/>
    <w:rsid w:val="00B048DB"/>
    <w:rsid w:val="00B11EF2"/>
    <w:rsid w:val="00B16F8A"/>
    <w:rsid w:val="00B21688"/>
    <w:rsid w:val="00B30052"/>
    <w:rsid w:val="00B33907"/>
    <w:rsid w:val="00B37CCB"/>
    <w:rsid w:val="00B43696"/>
    <w:rsid w:val="00B54B1A"/>
    <w:rsid w:val="00B56867"/>
    <w:rsid w:val="00B74A27"/>
    <w:rsid w:val="00B75B31"/>
    <w:rsid w:val="00BA3FEF"/>
    <w:rsid w:val="00BE5874"/>
    <w:rsid w:val="00BE79CD"/>
    <w:rsid w:val="00BF6FFB"/>
    <w:rsid w:val="00C55B14"/>
    <w:rsid w:val="00C80FF1"/>
    <w:rsid w:val="00C8175E"/>
    <w:rsid w:val="00C94E92"/>
    <w:rsid w:val="00CA7F6F"/>
    <w:rsid w:val="00CC6E37"/>
    <w:rsid w:val="00D14DE9"/>
    <w:rsid w:val="00D23136"/>
    <w:rsid w:val="00D339A1"/>
    <w:rsid w:val="00D44C19"/>
    <w:rsid w:val="00D47FFC"/>
    <w:rsid w:val="00D6036E"/>
    <w:rsid w:val="00D62622"/>
    <w:rsid w:val="00D65DE0"/>
    <w:rsid w:val="00D81490"/>
    <w:rsid w:val="00D8365D"/>
    <w:rsid w:val="00DA7387"/>
    <w:rsid w:val="00DB5104"/>
    <w:rsid w:val="00DF249D"/>
    <w:rsid w:val="00E0209E"/>
    <w:rsid w:val="00E07240"/>
    <w:rsid w:val="00E268B2"/>
    <w:rsid w:val="00E27255"/>
    <w:rsid w:val="00E30F9F"/>
    <w:rsid w:val="00E322E6"/>
    <w:rsid w:val="00E3244A"/>
    <w:rsid w:val="00E77664"/>
    <w:rsid w:val="00E86F03"/>
    <w:rsid w:val="00EB6296"/>
    <w:rsid w:val="00ED5153"/>
    <w:rsid w:val="00EE22FC"/>
    <w:rsid w:val="00EE4222"/>
    <w:rsid w:val="00F077EB"/>
    <w:rsid w:val="00F16DC7"/>
    <w:rsid w:val="00F32D0C"/>
    <w:rsid w:val="00F371A1"/>
    <w:rsid w:val="00F46415"/>
    <w:rsid w:val="00F47568"/>
    <w:rsid w:val="00F549FC"/>
    <w:rsid w:val="00F771A2"/>
    <w:rsid w:val="00FA4C64"/>
    <w:rsid w:val="00FC53F6"/>
    <w:rsid w:val="00FD0777"/>
    <w:rsid w:val="00FD14BC"/>
    <w:rsid w:val="00FD559A"/>
    <w:rsid w:val="00FF5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564"/>
    <w:pPr>
      <w:ind w:left="720"/>
      <w:contextualSpacing/>
    </w:pPr>
  </w:style>
  <w:style w:type="paragraph" w:customStyle="1" w:styleId="Default">
    <w:name w:val="Default"/>
    <w:rsid w:val="00661BD6"/>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564"/>
    <w:pPr>
      <w:ind w:left="720"/>
      <w:contextualSpacing/>
    </w:pPr>
  </w:style>
  <w:style w:type="paragraph" w:customStyle="1" w:styleId="Default">
    <w:name w:val="Default"/>
    <w:rsid w:val="00661BD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1598">
      <w:bodyDiv w:val="1"/>
      <w:marLeft w:val="0"/>
      <w:marRight w:val="0"/>
      <w:marTop w:val="0"/>
      <w:marBottom w:val="0"/>
      <w:divBdr>
        <w:top w:val="none" w:sz="0" w:space="0" w:color="auto"/>
        <w:left w:val="none" w:sz="0" w:space="0" w:color="auto"/>
        <w:bottom w:val="none" w:sz="0" w:space="0" w:color="auto"/>
        <w:right w:val="none" w:sz="0" w:space="0" w:color="auto"/>
      </w:divBdr>
    </w:div>
    <w:div w:id="317272697">
      <w:bodyDiv w:val="1"/>
      <w:marLeft w:val="0"/>
      <w:marRight w:val="0"/>
      <w:marTop w:val="0"/>
      <w:marBottom w:val="0"/>
      <w:divBdr>
        <w:top w:val="none" w:sz="0" w:space="0" w:color="auto"/>
        <w:left w:val="none" w:sz="0" w:space="0" w:color="auto"/>
        <w:bottom w:val="none" w:sz="0" w:space="0" w:color="auto"/>
        <w:right w:val="none" w:sz="0" w:space="0" w:color="auto"/>
      </w:divBdr>
    </w:div>
    <w:div w:id="364599474">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379091283">
      <w:bodyDiv w:val="1"/>
      <w:marLeft w:val="0"/>
      <w:marRight w:val="0"/>
      <w:marTop w:val="0"/>
      <w:marBottom w:val="0"/>
      <w:divBdr>
        <w:top w:val="none" w:sz="0" w:space="0" w:color="auto"/>
        <w:left w:val="none" w:sz="0" w:space="0" w:color="auto"/>
        <w:bottom w:val="none" w:sz="0" w:space="0" w:color="auto"/>
        <w:right w:val="none" w:sz="0" w:space="0" w:color="auto"/>
      </w:divBdr>
    </w:div>
    <w:div w:id="433718056">
      <w:bodyDiv w:val="1"/>
      <w:marLeft w:val="0"/>
      <w:marRight w:val="0"/>
      <w:marTop w:val="0"/>
      <w:marBottom w:val="0"/>
      <w:divBdr>
        <w:top w:val="none" w:sz="0" w:space="0" w:color="auto"/>
        <w:left w:val="none" w:sz="0" w:space="0" w:color="auto"/>
        <w:bottom w:val="none" w:sz="0" w:space="0" w:color="auto"/>
        <w:right w:val="none" w:sz="0" w:space="0" w:color="auto"/>
      </w:divBdr>
    </w:div>
    <w:div w:id="503981919">
      <w:bodyDiv w:val="1"/>
      <w:marLeft w:val="0"/>
      <w:marRight w:val="0"/>
      <w:marTop w:val="0"/>
      <w:marBottom w:val="0"/>
      <w:divBdr>
        <w:top w:val="none" w:sz="0" w:space="0" w:color="auto"/>
        <w:left w:val="none" w:sz="0" w:space="0" w:color="auto"/>
        <w:bottom w:val="none" w:sz="0" w:space="0" w:color="auto"/>
        <w:right w:val="none" w:sz="0" w:space="0" w:color="auto"/>
      </w:divBdr>
    </w:div>
    <w:div w:id="1132866258">
      <w:bodyDiv w:val="1"/>
      <w:marLeft w:val="0"/>
      <w:marRight w:val="0"/>
      <w:marTop w:val="0"/>
      <w:marBottom w:val="0"/>
      <w:divBdr>
        <w:top w:val="none" w:sz="0" w:space="0" w:color="auto"/>
        <w:left w:val="none" w:sz="0" w:space="0" w:color="auto"/>
        <w:bottom w:val="none" w:sz="0" w:space="0" w:color="auto"/>
        <w:right w:val="none" w:sz="0" w:space="0" w:color="auto"/>
      </w:divBdr>
    </w:div>
    <w:div w:id="1253198843">
      <w:bodyDiv w:val="1"/>
      <w:marLeft w:val="0"/>
      <w:marRight w:val="0"/>
      <w:marTop w:val="0"/>
      <w:marBottom w:val="0"/>
      <w:divBdr>
        <w:top w:val="none" w:sz="0" w:space="0" w:color="auto"/>
        <w:left w:val="none" w:sz="0" w:space="0" w:color="auto"/>
        <w:bottom w:val="none" w:sz="0" w:space="0" w:color="auto"/>
        <w:right w:val="none" w:sz="0" w:space="0" w:color="auto"/>
      </w:divBdr>
    </w:div>
    <w:div w:id="1255892764">
      <w:bodyDiv w:val="1"/>
      <w:marLeft w:val="0"/>
      <w:marRight w:val="0"/>
      <w:marTop w:val="0"/>
      <w:marBottom w:val="0"/>
      <w:divBdr>
        <w:top w:val="none" w:sz="0" w:space="0" w:color="auto"/>
        <w:left w:val="none" w:sz="0" w:space="0" w:color="auto"/>
        <w:bottom w:val="none" w:sz="0" w:space="0" w:color="auto"/>
        <w:right w:val="none" w:sz="0" w:space="0" w:color="auto"/>
      </w:divBdr>
    </w:div>
    <w:div w:id="1321226745">
      <w:bodyDiv w:val="1"/>
      <w:marLeft w:val="0"/>
      <w:marRight w:val="0"/>
      <w:marTop w:val="0"/>
      <w:marBottom w:val="0"/>
      <w:divBdr>
        <w:top w:val="none" w:sz="0" w:space="0" w:color="auto"/>
        <w:left w:val="none" w:sz="0" w:space="0" w:color="auto"/>
        <w:bottom w:val="none" w:sz="0" w:space="0" w:color="auto"/>
        <w:right w:val="none" w:sz="0" w:space="0" w:color="auto"/>
      </w:divBdr>
    </w:div>
    <w:div w:id="1590195110">
      <w:bodyDiv w:val="1"/>
      <w:marLeft w:val="0"/>
      <w:marRight w:val="0"/>
      <w:marTop w:val="0"/>
      <w:marBottom w:val="0"/>
      <w:divBdr>
        <w:top w:val="none" w:sz="0" w:space="0" w:color="auto"/>
        <w:left w:val="none" w:sz="0" w:space="0" w:color="auto"/>
        <w:bottom w:val="none" w:sz="0" w:space="0" w:color="auto"/>
        <w:right w:val="none" w:sz="0" w:space="0" w:color="auto"/>
      </w:divBdr>
    </w:div>
    <w:div w:id="1720207638">
      <w:bodyDiv w:val="1"/>
      <w:marLeft w:val="0"/>
      <w:marRight w:val="0"/>
      <w:marTop w:val="0"/>
      <w:marBottom w:val="0"/>
      <w:divBdr>
        <w:top w:val="none" w:sz="0" w:space="0" w:color="auto"/>
        <w:left w:val="none" w:sz="0" w:space="0" w:color="auto"/>
        <w:bottom w:val="none" w:sz="0" w:space="0" w:color="auto"/>
        <w:right w:val="none" w:sz="0" w:space="0" w:color="auto"/>
      </w:divBdr>
    </w:div>
    <w:div w:id="1870339549">
      <w:bodyDiv w:val="1"/>
      <w:marLeft w:val="0"/>
      <w:marRight w:val="0"/>
      <w:marTop w:val="0"/>
      <w:marBottom w:val="0"/>
      <w:divBdr>
        <w:top w:val="none" w:sz="0" w:space="0" w:color="auto"/>
        <w:left w:val="none" w:sz="0" w:space="0" w:color="auto"/>
        <w:bottom w:val="none" w:sz="0" w:space="0" w:color="auto"/>
        <w:right w:val="none" w:sz="0" w:space="0" w:color="auto"/>
      </w:divBdr>
    </w:div>
    <w:div w:id="19470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70ADE2A8FE04BAEACCC72E017B49B" ma:contentTypeVersion="1" ma:contentTypeDescription="Create a new document." ma:contentTypeScope="" ma:versionID="7cc22e775e6916d3d2aa872655fb092c">
  <xsd:schema xmlns:xsd="http://www.w3.org/2001/XMLSchema" xmlns:p="http://schemas.microsoft.com/office/2006/metadata/properties" targetNamespace="http://schemas.microsoft.com/office/2006/metadata/properties" ma:root="true" ma:fieldsID="3f7625cd35f5654f2e9255e62cd20e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3BB5-6AAE-41C0-B998-8AE2FB635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DEE53F-2EDE-486A-A0D9-5B2F00847C7B}">
  <ds:schemaRefs>
    <ds:schemaRef ds:uri="http://schemas.microsoft.com/sharepoint/v3/contenttype/forms"/>
  </ds:schemaRefs>
</ds:datastoreItem>
</file>

<file path=customXml/itemProps3.xml><?xml version="1.0" encoding="utf-8"?>
<ds:datastoreItem xmlns:ds="http://schemas.openxmlformats.org/officeDocument/2006/customXml" ds:itemID="{FED5DE98-920B-4D4B-89E1-820B2FDDCF92}">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42A82BD8-7D49-4AFB-9CB7-819D1041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dc:creator>
  <cp:lastModifiedBy>Durham, Natasha</cp:lastModifiedBy>
  <cp:revision>5</cp:revision>
  <dcterms:created xsi:type="dcterms:W3CDTF">2016-12-12T13:10:00Z</dcterms:created>
  <dcterms:modified xsi:type="dcterms:W3CDTF">2016-12-16T11:01:00Z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0x01010009670ADE2A8FE04BAEACCC72E017B49B</vt:lpwstr>
  </property>
</Properties>
</file>